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C629" w14:textId="77777777" w:rsidR="00984631" w:rsidRPr="00961F20" w:rsidRDefault="00CB2D94" w:rsidP="00984631">
      <w:pPr>
        <w:tabs>
          <w:tab w:val="left" w:pos="2730"/>
        </w:tabs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92F4DE" wp14:editId="6CC8C781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974A4" w14:textId="77777777" w:rsidR="00961F20" w:rsidRDefault="00041835"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KS4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2F4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pt;margin-top:45.75pt;width:164.2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" stroked="f">
                <v:textbox>
                  <w:txbxContent>
                    <w:p w14:paraId="366974A4" w14:textId="77777777" w:rsidR="00961F20" w:rsidRDefault="00041835"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KS4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9A9E6A" wp14:editId="5FBC40C4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476250</wp:posOffset>
                </wp:positionV>
                <wp:extent cx="621030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20F3" w14:textId="2E143B22" w:rsidR="00961F20" w:rsidRPr="00961F20" w:rsidRDefault="00961F2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28"/>
                              </w:rPr>
                              <w:t>Subject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 w:rsidR="00B3577D">
                              <w:rPr>
                                <w:rFonts w:ascii="Tahoma" w:hAnsi="Tahoma" w:cs="Tahoma"/>
                                <w:sz w:val="28"/>
                              </w:rPr>
                              <w:t>ART</w:t>
                            </w:r>
                            <w:r w:rsidR="007D05E1">
                              <w:rPr>
                                <w:rFonts w:ascii="Tahoma" w:hAnsi="Tahoma" w:cs="Tahom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A9E6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6.25pt;margin-top:37.5pt;width:489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" stroked="f">
                <v:textbox>
                  <w:txbxContent>
                    <w:p w14:paraId="25E620F3" w14:textId="2E143B22" w:rsidR="00961F20" w:rsidRPr="00961F20" w:rsidRDefault="00961F20">
                      <w:pPr>
                        <w:rPr>
                          <w:rFonts w:ascii="Tahoma" w:hAnsi="Tahoma" w:cs="Tahoma"/>
                        </w:rPr>
                      </w:pPr>
                      <w:r w:rsidRPr="00984631">
                        <w:rPr>
                          <w:rFonts w:ascii="Tahoma" w:hAnsi="Tahoma" w:cs="Tahoma"/>
                          <w:sz w:val="28"/>
                        </w:rPr>
                        <w:t>Subject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 w:rsidR="00B3577D">
                        <w:rPr>
                          <w:rFonts w:ascii="Tahoma" w:hAnsi="Tahoma" w:cs="Tahoma"/>
                          <w:sz w:val="28"/>
                        </w:rPr>
                        <w:t>ART</w:t>
                      </w:r>
                      <w:r w:rsidR="007D05E1">
                        <w:rPr>
                          <w:rFonts w:ascii="Tahoma" w:hAnsi="Tahoma" w:cs="Tahoma"/>
                          <w:sz w:val="2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0D8D92" wp14:editId="26FD093C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662940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CA508" w14:textId="437F2F1E" w:rsidR="00961F20" w:rsidRPr="00984631" w:rsidRDefault="00961F20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 xml:space="preserve">Curriculum and Assessment Progression Map </w:t>
                            </w:r>
                          </w:p>
                          <w:p w14:paraId="3EA3FBDF" w14:textId="77777777" w:rsidR="00961F20" w:rsidRDefault="00961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D8D92" id="_x0000_s1028" type="#_x0000_t202" style="position:absolute;margin-left:233.25pt;margin-top:.75pt;width:522pt;height:3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" stroked="f">
                <v:textbox>
                  <w:txbxContent>
                    <w:p w14:paraId="508CA508" w14:textId="437F2F1E" w:rsidR="00961F20" w:rsidRPr="00984631" w:rsidRDefault="00961F20" w:rsidP="00961F20">
                      <w:pPr>
                        <w:tabs>
                          <w:tab w:val="left" w:pos="2730"/>
                        </w:tabs>
                        <w:jc w:val="center"/>
                        <w:rPr>
                          <w:rFonts w:ascii="Tahoma" w:hAnsi="Tahoma" w:cs="Tahoma"/>
                          <w:sz w:val="36"/>
                        </w:rPr>
                      </w:pPr>
                      <w:r w:rsidRPr="00961F20">
                        <w:rPr>
                          <w:rFonts w:ascii="Tahoma" w:hAnsi="Tahoma" w:cs="Tahoma"/>
                          <w:sz w:val="36"/>
                        </w:rPr>
                        <w:t xml:space="preserve">Curriculum and Assessment Progression Map </w:t>
                      </w:r>
                    </w:p>
                    <w:p w14:paraId="3EA3FBDF" w14:textId="77777777" w:rsidR="00961F20" w:rsidRDefault="00961F2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80B8D" wp14:editId="50C0085F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7392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73979342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0B8D" id="_x0000_s1029" type="#_x0000_t202" style="position:absolute;margin-left:66.75pt;margin-top:.75pt;width:164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" stroked="f">
                <v:textbox>
                  <w:txbxContent>
                    <w:p w14:paraId="5E8D7392" w14:textId="77777777" w:rsidR="00984631" w:rsidRPr="00984631" w:rsidRDefault="00984631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14:paraId="73979342" w14:textId="77777777" w:rsidR="00984631" w:rsidRPr="00984631" w:rsidRDefault="00984631" w:rsidP="00984631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w:drawing>
          <wp:inline distT="0" distB="0" distL="0" distR="0" wp14:anchorId="720E10C8" wp14:editId="20A6B48E">
            <wp:extent cx="704850" cy="8934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5" cy="98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847"/>
        <w:gridCol w:w="11741"/>
      </w:tblGrid>
      <w:tr w:rsidR="007D05E1" w:rsidRPr="007A1719" w14:paraId="51237802" w14:textId="77777777" w:rsidTr="004541B0">
        <w:tc>
          <w:tcPr>
            <w:tcW w:w="3847" w:type="dxa"/>
          </w:tcPr>
          <w:p w14:paraId="36EED5F5" w14:textId="77777777" w:rsidR="007D05E1" w:rsidRPr="007A1719" w:rsidRDefault="007D05E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7A1719">
              <w:rPr>
                <w:rFonts w:ascii="Tahoma" w:hAnsi="Tahoma" w:cs="Tahoma"/>
                <w:b/>
                <w:sz w:val="16"/>
                <w:szCs w:val="16"/>
              </w:rPr>
              <w:t>Key Learning Constructs to be developed over the academic year. – Core Knowledge</w:t>
            </w:r>
          </w:p>
        </w:tc>
        <w:tc>
          <w:tcPr>
            <w:tcW w:w="11741" w:type="dxa"/>
          </w:tcPr>
          <w:p w14:paraId="161F7DA2" w14:textId="2EE58A70" w:rsidR="007D05E1" w:rsidRPr="007A1719" w:rsidRDefault="007D05E1" w:rsidP="00B71701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Style w:val="normaltextrun"/>
                <w:rFonts w:ascii="Tahoma" w:hAnsi="Tahoma" w:cs="Tahoma"/>
                <w:b/>
                <w:bCs/>
                <w:sz w:val="16"/>
                <w:szCs w:val="16"/>
              </w:rPr>
              <w:t>Scheme of Learning</w:t>
            </w:r>
            <w:r w:rsidRPr="007A1719">
              <w:rPr>
                <w:rStyle w:val="eop"/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7D05E1" w:rsidRPr="007A1719" w14:paraId="67017F8F" w14:textId="77777777" w:rsidTr="00E74930">
        <w:trPr>
          <w:trHeight w:val="6220"/>
        </w:trPr>
        <w:tc>
          <w:tcPr>
            <w:tcW w:w="3847" w:type="dxa"/>
          </w:tcPr>
          <w:p w14:paraId="58BFBB7E" w14:textId="35D19C2E" w:rsidR="00041835" w:rsidRPr="007A1719" w:rsidRDefault="00146F29" w:rsidP="00B71701">
            <w:pPr>
              <w:pStyle w:val="Body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This scheme of learning</w:t>
            </w:r>
            <w:r w:rsidR="00BA676C" w:rsidRPr="007A1719">
              <w:rPr>
                <w:rFonts w:ascii="Tahoma" w:hAnsi="Tahoma" w:cs="Tahoma"/>
                <w:b w:val="0"/>
              </w:rPr>
              <w:t xml:space="preserve"> has been developed to </w:t>
            </w:r>
            <w:r w:rsidR="00041835" w:rsidRPr="007A1719">
              <w:rPr>
                <w:rFonts w:ascii="Tahoma" w:hAnsi="Tahoma" w:cs="Tahoma"/>
                <w:b w:val="0"/>
              </w:rPr>
              <w:t>introduce</w:t>
            </w:r>
            <w:r w:rsidR="00BA676C" w:rsidRPr="007A1719">
              <w:rPr>
                <w:rFonts w:ascii="Tahoma" w:hAnsi="Tahoma" w:cs="Tahoma"/>
                <w:b w:val="0"/>
              </w:rPr>
              <w:t xml:space="preserve"> pupils to </w:t>
            </w:r>
            <w:r w:rsidR="00B3577D" w:rsidRPr="007A1719">
              <w:rPr>
                <w:rFonts w:ascii="Tahoma" w:hAnsi="Tahoma" w:cs="Tahoma"/>
                <w:b w:val="0"/>
              </w:rPr>
              <w:t xml:space="preserve">Art and Design, and prepare them for KS5 and/or industry. </w:t>
            </w:r>
            <w:r w:rsidR="00041835" w:rsidRPr="007A1719">
              <w:rPr>
                <w:rFonts w:ascii="Tahoma" w:hAnsi="Tahoma" w:cs="Tahoma"/>
                <w:b w:val="0"/>
              </w:rPr>
              <w:t xml:space="preserve">Students will explore </w:t>
            </w:r>
            <w:r w:rsidR="00B3577D" w:rsidRPr="007A1719">
              <w:rPr>
                <w:rFonts w:ascii="Tahoma" w:hAnsi="Tahoma" w:cs="Tahoma"/>
                <w:b w:val="0"/>
              </w:rPr>
              <w:t>formal design elements</w:t>
            </w:r>
            <w:r w:rsidR="00041835" w:rsidRPr="007A1719">
              <w:rPr>
                <w:rFonts w:ascii="Tahoma" w:hAnsi="Tahoma" w:cs="Tahoma"/>
                <w:b w:val="0"/>
              </w:rPr>
              <w:t>, essential qualities required</w:t>
            </w:r>
            <w:r w:rsidR="00F35FC3" w:rsidRPr="007A1719">
              <w:rPr>
                <w:rFonts w:ascii="Tahoma" w:hAnsi="Tahoma" w:cs="Tahoma"/>
                <w:b w:val="0"/>
              </w:rPr>
              <w:t xml:space="preserve"> in this area</w:t>
            </w:r>
            <w:r w:rsidR="00041835" w:rsidRPr="007A1719">
              <w:rPr>
                <w:rFonts w:ascii="Tahoma" w:hAnsi="Tahoma" w:cs="Tahoma"/>
                <w:b w:val="0"/>
              </w:rPr>
              <w:t xml:space="preserve"> and will also develop their knowledge and understanding of the </w:t>
            </w:r>
            <w:r w:rsidR="00B3577D" w:rsidRPr="007A1719">
              <w:rPr>
                <w:rFonts w:ascii="Tahoma" w:hAnsi="Tahoma" w:cs="Tahoma"/>
                <w:b w:val="0"/>
              </w:rPr>
              <w:t>2</w:t>
            </w:r>
            <w:r w:rsidR="00041835" w:rsidRPr="007A1719">
              <w:rPr>
                <w:rFonts w:ascii="Tahoma" w:hAnsi="Tahoma" w:cs="Tahoma"/>
                <w:b w:val="0"/>
              </w:rPr>
              <w:t xml:space="preserve"> assessed units through the </w:t>
            </w:r>
            <w:r w:rsidR="001F5ADF" w:rsidRPr="007A1719">
              <w:rPr>
                <w:rFonts w:ascii="Tahoma" w:hAnsi="Tahoma" w:cs="Tahoma"/>
                <w:b w:val="0"/>
              </w:rPr>
              <w:t>entirety</w:t>
            </w:r>
            <w:r w:rsidR="00E25655" w:rsidRPr="007A1719">
              <w:rPr>
                <w:rFonts w:ascii="Tahoma" w:hAnsi="Tahoma" w:cs="Tahoma"/>
                <w:b w:val="0"/>
              </w:rPr>
              <w:t xml:space="preserve"> of the course.</w:t>
            </w:r>
          </w:p>
          <w:p w14:paraId="4E88B7A6" w14:textId="77777777" w:rsidR="00E25655" w:rsidRPr="007A1719" w:rsidRDefault="00E25655" w:rsidP="00B71701">
            <w:pPr>
              <w:pStyle w:val="Body"/>
              <w:rPr>
                <w:rFonts w:ascii="Tahoma" w:hAnsi="Tahoma" w:cs="Tahoma"/>
                <w:b w:val="0"/>
              </w:rPr>
            </w:pPr>
          </w:p>
          <w:p w14:paraId="6DFA4434" w14:textId="6BAAE19D" w:rsidR="00E25655" w:rsidRPr="007A1719" w:rsidRDefault="00E25655" w:rsidP="00B71701">
            <w:pPr>
              <w:pStyle w:val="Body"/>
              <w:rPr>
                <w:rFonts w:ascii="Tahoma" w:hAnsi="Tahoma" w:cs="Tahoma"/>
                <w:b w:val="0"/>
              </w:rPr>
            </w:pPr>
            <w:r w:rsidRPr="007A1719">
              <w:rPr>
                <w:rFonts w:ascii="Tahoma" w:hAnsi="Tahoma" w:cs="Tahoma"/>
                <w:b w:val="0"/>
              </w:rPr>
              <w:t xml:space="preserve">The course is made up of </w:t>
            </w:r>
            <w:r w:rsidR="00B3577D" w:rsidRPr="007A1719">
              <w:rPr>
                <w:rFonts w:ascii="Tahoma" w:hAnsi="Tahoma" w:cs="Tahoma"/>
                <w:b w:val="0"/>
              </w:rPr>
              <w:t>two</w:t>
            </w:r>
            <w:r w:rsidRPr="007A1719">
              <w:rPr>
                <w:rFonts w:ascii="Tahoma" w:hAnsi="Tahoma" w:cs="Tahoma"/>
                <w:b w:val="0"/>
              </w:rPr>
              <w:t xml:space="preserve"> separate units, three of which are assessed through assignment tasks completed </w:t>
            </w:r>
            <w:r w:rsidR="00B3577D" w:rsidRPr="007A1719">
              <w:rPr>
                <w:rFonts w:ascii="Tahoma" w:hAnsi="Tahoma" w:cs="Tahoma"/>
                <w:b w:val="0"/>
              </w:rPr>
              <w:t>throughout the year.</w:t>
            </w:r>
          </w:p>
          <w:p w14:paraId="3517641F" w14:textId="50C45551" w:rsidR="00E25655" w:rsidRPr="007A1719" w:rsidRDefault="00E25655" w:rsidP="00E2565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7A17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The following </w:t>
            </w:r>
            <w:r w:rsidR="00B3577D" w:rsidRPr="007A17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two</w:t>
            </w:r>
            <w:r w:rsidRPr="007A17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 xml:space="preserve"> units are covered during the course</w:t>
            </w:r>
            <w:r w:rsidR="00B3577D" w:rsidRPr="007A17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:</w:t>
            </w:r>
          </w:p>
          <w:p w14:paraId="4CC32CA8" w14:textId="36A4F6CF" w:rsidR="00E25655" w:rsidRPr="007A1719" w:rsidRDefault="00B3577D" w:rsidP="00E25655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7A17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Unit 1: Portfolio</w:t>
            </w:r>
          </w:p>
          <w:p w14:paraId="7694FF45" w14:textId="21A505E4" w:rsidR="00041835" w:rsidRPr="004541B0" w:rsidRDefault="00B3577D" w:rsidP="004541B0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</w:pPr>
            <w:r w:rsidRPr="007A171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n-GB"/>
              </w:rPr>
              <w:t>Unit 2: External Assessed Portfolio</w:t>
            </w:r>
          </w:p>
        </w:tc>
        <w:tc>
          <w:tcPr>
            <w:tcW w:w="11741" w:type="dxa"/>
          </w:tcPr>
          <w:p w14:paraId="461F965D" w14:textId="7451F9F0" w:rsidR="0006078F" w:rsidRPr="007A1719" w:rsidRDefault="007D05E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7A1719">
              <w:rPr>
                <w:rFonts w:ascii="Tahoma" w:hAnsi="Tahoma" w:cs="Tahoma"/>
                <w:b/>
                <w:sz w:val="16"/>
                <w:szCs w:val="16"/>
              </w:rPr>
              <w:t>Part 1</w:t>
            </w:r>
            <w:r w:rsidR="00B71701" w:rsidRPr="007A1719">
              <w:rPr>
                <w:rFonts w:ascii="Tahoma" w:hAnsi="Tahoma" w:cs="Tahoma"/>
                <w:b/>
                <w:sz w:val="16"/>
                <w:szCs w:val="16"/>
              </w:rPr>
              <w:t>-3</w:t>
            </w:r>
          </w:p>
          <w:p w14:paraId="6763967B" w14:textId="0DCEF272" w:rsidR="00B71701" w:rsidRPr="004541B0" w:rsidRDefault="008E6EB5" w:rsidP="00B71701">
            <w:pPr>
              <w:pStyle w:val="Body"/>
              <w:rPr>
                <w:rFonts w:ascii="Tahoma" w:hAnsi="Tahoma" w:cs="Tahoma"/>
                <w:b w:val="0"/>
              </w:rPr>
            </w:pPr>
            <w:r w:rsidRPr="007A1719">
              <w:rPr>
                <w:rFonts w:ascii="Tahoma" w:hAnsi="Tahoma" w:cs="Tahoma"/>
                <w:b w:val="0"/>
              </w:rPr>
              <w:t xml:space="preserve">Pupils will </w:t>
            </w:r>
            <w:r w:rsidR="001F5ADF" w:rsidRPr="007A1719">
              <w:rPr>
                <w:rFonts w:ascii="Tahoma" w:hAnsi="Tahoma" w:cs="Tahoma"/>
                <w:b w:val="0"/>
              </w:rPr>
              <w:t xml:space="preserve">be introduced to the course and learn about how they will be assessed. They will learn about the </w:t>
            </w:r>
            <w:r w:rsidR="00F35FC3" w:rsidRPr="007A1719">
              <w:rPr>
                <w:rFonts w:ascii="Tahoma" w:hAnsi="Tahoma" w:cs="Tahoma"/>
                <w:b w:val="0"/>
              </w:rPr>
              <w:t xml:space="preserve">aspects of the </w:t>
            </w:r>
            <w:r w:rsidR="007A1719">
              <w:rPr>
                <w:rFonts w:ascii="Tahoma" w:hAnsi="Tahoma" w:cs="Tahoma"/>
                <w:b w:val="0"/>
              </w:rPr>
              <w:t>course</w:t>
            </w:r>
            <w:r w:rsidR="00F35FC3" w:rsidRPr="007A1719">
              <w:rPr>
                <w:rFonts w:ascii="Tahoma" w:hAnsi="Tahoma" w:cs="Tahoma"/>
                <w:b w:val="0"/>
              </w:rPr>
              <w:t xml:space="preserve"> and the principles of </w:t>
            </w:r>
            <w:r w:rsidR="00B3577D" w:rsidRPr="007A1719">
              <w:rPr>
                <w:rFonts w:ascii="Tahoma" w:hAnsi="Tahoma" w:cs="Tahoma"/>
                <w:b w:val="0"/>
              </w:rPr>
              <w:t xml:space="preserve">art and </w:t>
            </w:r>
            <w:r w:rsidR="00F35FC3" w:rsidRPr="007A1719">
              <w:rPr>
                <w:rFonts w:ascii="Tahoma" w:hAnsi="Tahoma" w:cs="Tahoma"/>
                <w:b w:val="0"/>
              </w:rPr>
              <w:t>design.</w:t>
            </w:r>
            <w:r w:rsidR="001F5ADF" w:rsidRPr="007A1719">
              <w:rPr>
                <w:rFonts w:ascii="Tahoma" w:hAnsi="Tahoma" w:cs="Tahoma"/>
                <w:b w:val="0"/>
              </w:rPr>
              <w:t xml:space="preserve"> They will be shown an overview of </w:t>
            </w:r>
            <w:r w:rsidR="00B3577D" w:rsidRPr="007A1719">
              <w:rPr>
                <w:rFonts w:ascii="Tahoma" w:hAnsi="Tahoma" w:cs="Tahoma"/>
                <w:b w:val="0"/>
              </w:rPr>
              <w:t xml:space="preserve">all the potential outcome areas and have an insight into various mediums and techniques. They will create a </w:t>
            </w:r>
            <w:r w:rsidR="00B3577D" w:rsidRPr="004541B0">
              <w:rPr>
                <w:rFonts w:ascii="Tahoma" w:hAnsi="Tahoma" w:cs="Tahoma"/>
                <w:b w:val="0"/>
              </w:rPr>
              <w:t xml:space="preserve">portfolio. </w:t>
            </w:r>
          </w:p>
          <w:p w14:paraId="5FE3B41B" w14:textId="3F9FC070" w:rsidR="00B71701" w:rsidRPr="004541B0" w:rsidRDefault="00B71701" w:rsidP="00B71701">
            <w:pPr>
              <w:pStyle w:val="Body"/>
              <w:rPr>
                <w:rFonts w:ascii="Tahoma" w:hAnsi="Tahoma" w:cs="Tahoma"/>
              </w:rPr>
            </w:pPr>
            <w:r w:rsidRPr="004541B0">
              <w:rPr>
                <w:rFonts w:ascii="Tahoma" w:hAnsi="Tahoma" w:cs="Tahoma"/>
              </w:rPr>
              <w:t>Part 4-5</w:t>
            </w:r>
          </w:p>
          <w:p w14:paraId="7F77EE36" w14:textId="6B4DEAFB" w:rsidR="00B71701" w:rsidRPr="004541B0" w:rsidRDefault="00B71701" w:rsidP="00B71701">
            <w:pPr>
              <w:pStyle w:val="Body"/>
              <w:rPr>
                <w:rFonts w:ascii="Tahoma" w:hAnsi="Tahoma" w:cs="Tahoma"/>
                <w:b w:val="0"/>
              </w:rPr>
            </w:pPr>
            <w:r w:rsidRPr="004541B0">
              <w:rPr>
                <w:rFonts w:ascii="Tahoma" w:hAnsi="Tahoma" w:cs="Tahoma"/>
                <w:b w:val="0"/>
              </w:rPr>
              <w:t xml:space="preserve">Mock </w:t>
            </w:r>
            <w:r w:rsidR="007A1719" w:rsidRPr="004541B0">
              <w:rPr>
                <w:rFonts w:ascii="Tahoma" w:hAnsi="Tahoma" w:cs="Tahoma"/>
                <w:b w:val="0"/>
              </w:rPr>
              <w:t>p</w:t>
            </w:r>
            <w:r w:rsidRPr="004541B0">
              <w:rPr>
                <w:rFonts w:ascii="Tahoma" w:hAnsi="Tahoma" w:cs="Tahoma"/>
                <w:b w:val="0"/>
              </w:rPr>
              <w:t>ortfolio</w:t>
            </w:r>
            <w:r w:rsidR="000914C3">
              <w:rPr>
                <w:rFonts w:ascii="Tahoma" w:hAnsi="Tahoma" w:cs="Tahoma"/>
                <w:b w:val="0"/>
              </w:rPr>
              <w:t xml:space="preserve"> </w:t>
            </w:r>
            <w:r w:rsidRPr="004541B0">
              <w:rPr>
                <w:rFonts w:ascii="Tahoma" w:hAnsi="Tahoma" w:cs="Tahoma"/>
                <w:b w:val="0"/>
              </w:rPr>
              <w:t>- NATURE</w:t>
            </w:r>
          </w:p>
          <w:p w14:paraId="4AB69F42" w14:textId="605B7CEF" w:rsidR="00B71701" w:rsidRPr="004541B0" w:rsidRDefault="00B71701" w:rsidP="004541B0">
            <w:pPr>
              <w:pStyle w:val="Body"/>
              <w:rPr>
                <w:rFonts w:ascii="Tahoma" w:hAnsi="Tahoma" w:cs="Tahoma"/>
                <w:b w:val="0"/>
              </w:rPr>
            </w:pPr>
            <w:r w:rsidRPr="004541B0">
              <w:rPr>
                <w:rFonts w:ascii="Tahoma" w:hAnsi="Tahoma" w:cs="Tahoma"/>
                <w:b w:val="0"/>
              </w:rPr>
              <w:t xml:space="preserve">In this first unit, pupils will build on their knowledge and skills of art and design, using contextual research, sampling and outcomes to create a </w:t>
            </w:r>
            <w:r w:rsidR="004541B0">
              <w:rPr>
                <w:rFonts w:ascii="Tahoma" w:hAnsi="Tahoma" w:cs="Tahoma"/>
                <w:b w:val="0"/>
              </w:rPr>
              <w:t>coherent and flowing portfolio.</w:t>
            </w:r>
            <w:r w:rsidR="000914C3">
              <w:rPr>
                <w:rFonts w:ascii="Tahoma" w:hAnsi="Tahoma" w:cs="Tahoma"/>
                <w:b w:val="0"/>
              </w:rPr>
              <w:t xml:space="preserve"> </w:t>
            </w:r>
            <w:r w:rsidRPr="004541B0">
              <w:rPr>
                <w:rFonts w:ascii="Tahoma" w:hAnsi="Tahoma" w:cs="Tahoma"/>
                <w:b w:val="0"/>
              </w:rPr>
              <w:t>Students will apply their knowledge of this unit to all their assessed coursework tasks.</w:t>
            </w:r>
          </w:p>
          <w:p w14:paraId="3887822F" w14:textId="084BD47B" w:rsidR="00B71701" w:rsidRPr="004541B0" w:rsidRDefault="00B71701" w:rsidP="004541B0">
            <w:pPr>
              <w:pStyle w:val="Body"/>
              <w:rPr>
                <w:rFonts w:ascii="Tahoma" w:hAnsi="Tahoma" w:cs="Tahoma"/>
              </w:rPr>
            </w:pPr>
            <w:r w:rsidRPr="004541B0">
              <w:rPr>
                <w:rFonts w:ascii="Tahoma" w:hAnsi="Tahoma" w:cs="Tahoma"/>
              </w:rPr>
              <w:t>Part 6-8</w:t>
            </w:r>
          </w:p>
          <w:p w14:paraId="5EE8EA85" w14:textId="77777777" w:rsidR="00B71701" w:rsidRPr="004541B0" w:rsidRDefault="00B3577D" w:rsidP="004541B0">
            <w:pPr>
              <w:pStyle w:val="Body"/>
              <w:rPr>
                <w:rFonts w:ascii="Tahoma" w:hAnsi="Tahoma" w:cs="Tahoma"/>
                <w:b w:val="0"/>
              </w:rPr>
            </w:pPr>
            <w:r w:rsidRPr="004541B0">
              <w:rPr>
                <w:rFonts w:ascii="Tahoma" w:hAnsi="Tahoma" w:cs="Tahoma"/>
                <w:b w:val="0"/>
              </w:rPr>
              <w:t>Unit 1: Portfolio</w:t>
            </w:r>
          </w:p>
          <w:p w14:paraId="5BE2C17A" w14:textId="09375024" w:rsidR="004541B0" w:rsidRPr="000914C3" w:rsidRDefault="00442523" w:rsidP="000914C3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541B0">
              <w:rPr>
                <w:rFonts w:ascii="Tahoma" w:hAnsi="Tahoma" w:cs="Tahoma"/>
                <w:sz w:val="16"/>
                <w:szCs w:val="16"/>
              </w:rPr>
              <w:t xml:space="preserve">In this unit, pupils will build on their knowledge </w:t>
            </w:r>
            <w:r w:rsidR="00B3577D" w:rsidRPr="004541B0">
              <w:rPr>
                <w:rFonts w:ascii="Tahoma" w:hAnsi="Tahoma" w:cs="Tahoma"/>
                <w:sz w:val="16"/>
                <w:szCs w:val="16"/>
              </w:rPr>
              <w:t>and skills of art and design, using contextual research, sampling and outcomes to create a coherent and flo</w:t>
            </w:r>
            <w:r w:rsidR="00B71701" w:rsidRPr="004541B0">
              <w:rPr>
                <w:rFonts w:ascii="Tahoma" w:hAnsi="Tahoma" w:cs="Tahoma"/>
                <w:sz w:val="16"/>
                <w:szCs w:val="16"/>
              </w:rPr>
              <w:t>w</w:t>
            </w:r>
            <w:r w:rsidR="00B3577D" w:rsidRPr="004541B0">
              <w:rPr>
                <w:rFonts w:ascii="Tahoma" w:hAnsi="Tahoma" w:cs="Tahoma"/>
                <w:sz w:val="16"/>
                <w:szCs w:val="16"/>
              </w:rPr>
              <w:t xml:space="preserve">ing portfolio. </w:t>
            </w:r>
            <w:r w:rsidR="000914C3" w:rsidRPr="007A1719">
              <w:rPr>
                <w:rFonts w:ascii="Tahoma" w:hAnsi="Tahoma" w:cs="Tahoma"/>
                <w:sz w:val="16"/>
                <w:szCs w:val="16"/>
              </w:rPr>
              <w:t>Students will apply their knowledge of this unit to all their assessed coursework tasks.</w:t>
            </w:r>
            <w:r w:rsidR="000914C3">
              <w:rPr>
                <w:rFonts w:ascii="Tahoma" w:hAnsi="Tahoma" w:cs="Tahoma"/>
                <w:sz w:val="16"/>
                <w:szCs w:val="16"/>
              </w:rPr>
              <w:t xml:space="preserve"> T</w:t>
            </w:r>
            <w:r w:rsidR="00957910" w:rsidRPr="007A1719">
              <w:rPr>
                <w:rFonts w:ascii="Tahoma" w:hAnsi="Tahoma" w:cs="Tahoma"/>
                <w:sz w:val="16"/>
                <w:szCs w:val="16"/>
              </w:rPr>
              <w:t xml:space="preserve">hrough this scheme of </w:t>
            </w:r>
            <w:r w:rsidR="00957910" w:rsidRPr="000914C3">
              <w:rPr>
                <w:rFonts w:ascii="Tahoma" w:hAnsi="Tahoma" w:cs="Tahoma"/>
                <w:sz w:val="16"/>
                <w:szCs w:val="16"/>
              </w:rPr>
              <w:t>work</w:t>
            </w:r>
            <w:r w:rsidR="004541B0" w:rsidRPr="000914C3">
              <w:rPr>
                <w:rFonts w:ascii="Tahoma" w:hAnsi="Tahoma" w:cs="Tahoma"/>
                <w:sz w:val="16"/>
                <w:szCs w:val="16"/>
              </w:rPr>
              <w:t xml:space="preserve"> (part 4-8)</w:t>
            </w:r>
            <w:r w:rsidR="00957910" w:rsidRPr="000914C3">
              <w:rPr>
                <w:rFonts w:ascii="Tahoma" w:hAnsi="Tahoma" w:cs="Tahoma"/>
                <w:sz w:val="16"/>
                <w:szCs w:val="16"/>
              </w:rPr>
              <w:t>, pupils</w:t>
            </w:r>
            <w:r w:rsidR="00957910" w:rsidRPr="007A1719">
              <w:rPr>
                <w:rFonts w:ascii="Tahoma" w:hAnsi="Tahoma" w:cs="Tahoma"/>
                <w:sz w:val="16"/>
                <w:szCs w:val="16"/>
              </w:rPr>
              <w:t xml:space="preserve"> will</w:t>
            </w:r>
            <w:r w:rsidRPr="007A1719">
              <w:rPr>
                <w:rFonts w:ascii="Tahoma" w:hAnsi="Tahoma" w:cs="Tahoma"/>
                <w:sz w:val="16"/>
                <w:szCs w:val="16"/>
              </w:rPr>
              <w:t xml:space="preserve"> be able to</w:t>
            </w:r>
            <w:r w:rsidR="00957910" w:rsidRPr="007A1719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67C43B4C" w14:textId="77D5B08B" w:rsidR="00B3577D" w:rsidRPr="004541B0" w:rsidRDefault="00B3577D" w:rsidP="004541B0">
            <w:pPr>
              <w:pStyle w:val="Body"/>
              <w:numPr>
                <w:ilvl w:val="0"/>
                <w:numId w:val="28"/>
              </w:numPr>
              <w:rPr>
                <w:rFonts w:ascii="Tahoma" w:eastAsia="Arial" w:hAnsi="Tahoma" w:cs="Tahoma"/>
                <w:b w:val="0"/>
              </w:rPr>
            </w:pPr>
            <w:r w:rsidRPr="004541B0">
              <w:rPr>
                <w:rFonts w:ascii="Tahoma" w:hAnsi="Tahoma" w:cs="Tahoma"/>
                <w:b w:val="0"/>
              </w:rPr>
              <w:t>Create an initial mood board</w:t>
            </w:r>
          </w:p>
          <w:p w14:paraId="7B30D83C" w14:textId="5FDDD12A" w:rsidR="00B3577D" w:rsidRPr="004541B0" w:rsidRDefault="00B3577D" w:rsidP="004541B0">
            <w:pPr>
              <w:pStyle w:val="ListParagraph"/>
              <w:numPr>
                <w:ilvl w:val="0"/>
                <w:numId w:val="28"/>
              </w:numPr>
            </w:pPr>
            <w:r w:rsidRPr="004541B0">
              <w:t xml:space="preserve">Artist Research and contextual studies </w:t>
            </w:r>
          </w:p>
          <w:p w14:paraId="320F584F" w14:textId="07BA7B1A" w:rsidR="00B3577D" w:rsidRPr="004541B0" w:rsidRDefault="00B3577D" w:rsidP="004541B0">
            <w:pPr>
              <w:pStyle w:val="ListParagraph"/>
              <w:numPr>
                <w:ilvl w:val="0"/>
                <w:numId w:val="28"/>
              </w:numPr>
            </w:pPr>
            <w:r w:rsidRPr="004541B0">
              <w:t>Primary &amp; secondary research</w:t>
            </w:r>
          </w:p>
          <w:p w14:paraId="181157CF" w14:textId="366E616A" w:rsidR="00B3577D" w:rsidRPr="004541B0" w:rsidRDefault="00B3577D" w:rsidP="004541B0">
            <w:pPr>
              <w:pStyle w:val="ListParagraph"/>
              <w:numPr>
                <w:ilvl w:val="0"/>
                <w:numId w:val="28"/>
              </w:numPr>
            </w:pPr>
            <w:r w:rsidRPr="004541B0">
              <w:t>Sampling</w:t>
            </w:r>
          </w:p>
          <w:p w14:paraId="5BC77387" w14:textId="002FB62C" w:rsidR="00B3577D" w:rsidRPr="004541B0" w:rsidRDefault="00B3577D" w:rsidP="004541B0">
            <w:pPr>
              <w:pStyle w:val="ListParagraph"/>
              <w:numPr>
                <w:ilvl w:val="0"/>
                <w:numId w:val="28"/>
              </w:numPr>
            </w:pPr>
            <w:r w:rsidRPr="004541B0">
              <w:t>Development of ideas</w:t>
            </w:r>
          </w:p>
          <w:p w14:paraId="416C6557" w14:textId="66D6F9FB" w:rsidR="00B3577D" w:rsidRPr="004541B0" w:rsidRDefault="00B3577D" w:rsidP="004541B0">
            <w:pPr>
              <w:pStyle w:val="ListParagraph"/>
              <w:numPr>
                <w:ilvl w:val="0"/>
                <w:numId w:val="28"/>
              </w:numPr>
            </w:pPr>
            <w:r w:rsidRPr="004541B0">
              <w:t xml:space="preserve">Refinement of ideas </w:t>
            </w:r>
          </w:p>
          <w:p w14:paraId="759937FA" w14:textId="524A4C6F" w:rsidR="00E74930" w:rsidRPr="004541B0" w:rsidRDefault="00E74930" w:rsidP="00E74930">
            <w:pPr>
              <w:pStyle w:val="ListParagraph"/>
              <w:numPr>
                <w:ilvl w:val="0"/>
                <w:numId w:val="28"/>
              </w:numPr>
              <w:spacing w:after="240" w:afterAutospacing="0"/>
            </w:pPr>
            <w:r>
              <w:t>Final outcome</w:t>
            </w:r>
          </w:p>
          <w:p w14:paraId="3D0920C3" w14:textId="22CDCBE3" w:rsidR="00B71701" w:rsidRPr="007A1719" w:rsidRDefault="00B7170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A1719">
              <w:rPr>
                <w:rFonts w:ascii="Tahoma" w:hAnsi="Tahoma" w:cs="Tahoma"/>
                <w:b/>
                <w:bCs/>
                <w:sz w:val="16"/>
                <w:szCs w:val="16"/>
              </w:rPr>
              <w:t>Part 9-11</w:t>
            </w:r>
          </w:p>
          <w:p w14:paraId="12ABB434" w14:textId="78C66FE7" w:rsidR="00B71701" w:rsidRPr="007A1719" w:rsidRDefault="00B71701" w:rsidP="00B71701">
            <w:pPr>
              <w:pStyle w:val="Body"/>
              <w:rPr>
                <w:rFonts w:ascii="Tahoma" w:hAnsi="Tahoma" w:cs="Tahoma"/>
                <w:b w:val="0"/>
              </w:rPr>
            </w:pPr>
            <w:r w:rsidRPr="007A1719">
              <w:rPr>
                <w:rFonts w:ascii="Tahoma" w:hAnsi="Tahoma" w:cs="Tahoma"/>
                <w:b w:val="0"/>
              </w:rPr>
              <w:t>Unit 2: External assessed unit</w:t>
            </w:r>
          </w:p>
          <w:p w14:paraId="602CDA7F" w14:textId="33C5A7A6" w:rsidR="00B71701" w:rsidRPr="007A1719" w:rsidRDefault="00B71701" w:rsidP="00B71701">
            <w:pPr>
              <w:pStyle w:val="Body"/>
              <w:rPr>
                <w:rFonts w:ascii="Tahoma" w:eastAsia="Arial" w:hAnsi="Tahoma" w:cs="Tahoma"/>
                <w:b w:val="0"/>
              </w:rPr>
            </w:pPr>
            <w:r w:rsidRPr="007A1719">
              <w:rPr>
                <w:rFonts w:ascii="Tahoma" w:hAnsi="Tahoma" w:cs="Tahoma"/>
                <w:b w:val="0"/>
              </w:rPr>
              <w:t>In this unit, pupils will build on their knowledge and skills of art and design, using contextual research, sampling and outcomes to create a coherent and flowing portfolio, and sit a final exam to create a final outcome under exam conditions.</w:t>
            </w:r>
          </w:p>
          <w:p w14:paraId="33C72F67" w14:textId="77777777" w:rsidR="00B71701" w:rsidRPr="007A1719" w:rsidRDefault="00B71701" w:rsidP="00B71701">
            <w:pPr>
              <w:pStyle w:val="Body"/>
              <w:rPr>
                <w:rFonts w:ascii="Tahoma" w:hAnsi="Tahoma" w:cs="Tahoma"/>
                <w:b w:val="0"/>
              </w:rPr>
            </w:pPr>
            <w:r w:rsidRPr="007A1719">
              <w:rPr>
                <w:rFonts w:ascii="Tahoma" w:hAnsi="Tahoma" w:cs="Tahoma"/>
                <w:b w:val="0"/>
              </w:rPr>
              <w:t>Through this scheme of work, pupils will be able to:</w:t>
            </w:r>
          </w:p>
          <w:p w14:paraId="7B724028" w14:textId="77777777" w:rsidR="00B71701" w:rsidRPr="007A1719" w:rsidRDefault="00B71701" w:rsidP="004541B0">
            <w:pPr>
              <w:pStyle w:val="ListParagraph"/>
              <w:rPr>
                <w:rFonts w:eastAsia="Arial"/>
              </w:rPr>
            </w:pPr>
            <w:r w:rsidRPr="007A1719">
              <w:t>Create an initial mood board</w:t>
            </w:r>
          </w:p>
          <w:p w14:paraId="69143225" w14:textId="77777777" w:rsidR="00B71701" w:rsidRPr="007A1719" w:rsidRDefault="00B71701" w:rsidP="004541B0">
            <w:pPr>
              <w:pStyle w:val="ListParagraph"/>
            </w:pPr>
            <w:r w:rsidRPr="007A1719">
              <w:t xml:space="preserve">Artist Research and contextual studies </w:t>
            </w:r>
          </w:p>
          <w:p w14:paraId="46D499C5" w14:textId="77777777" w:rsidR="00B71701" w:rsidRPr="007A1719" w:rsidRDefault="00B71701" w:rsidP="004541B0">
            <w:pPr>
              <w:pStyle w:val="ListParagraph"/>
            </w:pPr>
            <w:r w:rsidRPr="007A1719">
              <w:t>Primary &amp; secondary research</w:t>
            </w:r>
          </w:p>
          <w:p w14:paraId="651BFCB8" w14:textId="77777777" w:rsidR="00B71701" w:rsidRPr="007A1719" w:rsidRDefault="00B71701" w:rsidP="004541B0">
            <w:pPr>
              <w:pStyle w:val="ListParagraph"/>
            </w:pPr>
            <w:r w:rsidRPr="007A1719">
              <w:t>Sampling</w:t>
            </w:r>
          </w:p>
          <w:p w14:paraId="7DBB1D18" w14:textId="77777777" w:rsidR="00B71701" w:rsidRPr="007A1719" w:rsidRDefault="00B71701" w:rsidP="004541B0">
            <w:pPr>
              <w:pStyle w:val="ListParagraph"/>
            </w:pPr>
            <w:r w:rsidRPr="007A1719">
              <w:t>Development of ideas</w:t>
            </w:r>
          </w:p>
          <w:p w14:paraId="0E582466" w14:textId="77777777" w:rsidR="00B71701" w:rsidRPr="007A1719" w:rsidRDefault="00B71701" w:rsidP="004541B0">
            <w:pPr>
              <w:pStyle w:val="ListParagraph"/>
            </w:pPr>
            <w:r w:rsidRPr="007A1719">
              <w:t xml:space="preserve">Refinement of ideas </w:t>
            </w:r>
          </w:p>
          <w:p w14:paraId="66790823" w14:textId="330B9E1E" w:rsidR="00B71701" w:rsidRPr="007A1719" w:rsidRDefault="00B71701" w:rsidP="004541B0">
            <w:pPr>
              <w:pStyle w:val="ListParagraph"/>
            </w:pPr>
            <w:r w:rsidRPr="007A1719">
              <w:t>Mock Outcome</w:t>
            </w:r>
          </w:p>
          <w:p w14:paraId="5FBDC315" w14:textId="05561CB5" w:rsidR="00B71701" w:rsidRPr="007A1719" w:rsidRDefault="00B71701" w:rsidP="004541B0">
            <w:pPr>
              <w:pStyle w:val="ListParagraph"/>
            </w:pPr>
            <w:r w:rsidRPr="007A1719">
              <w:t>Final Outcome under exam conditions</w:t>
            </w:r>
          </w:p>
          <w:p w14:paraId="7B96E5F9" w14:textId="4F8AD3C4" w:rsidR="002E526E" w:rsidRPr="007A1719" w:rsidRDefault="00B71701" w:rsidP="004541B0">
            <w:pPr>
              <w:pStyle w:val="ListParagraph"/>
            </w:pPr>
            <w:r w:rsidRPr="007A1719">
              <w:t>Written analysis and un</w:t>
            </w:r>
            <w:r w:rsidR="007A1719">
              <w:t>derstanding- creative statement</w:t>
            </w:r>
          </w:p>
        </w:tc>
      </w:tr>
      <w:tr w:rsidR="00B278CE" w:rsidRPr="007A1719" w14:paraId="4AFC4819" w14:textId="77777777" w:rsidTr="004541B0">
        <w:tc>
          <w:tcPr>
            <w:tcW w:w="3847" w:type="dxa"/>
          </w:tcPr>
          <w:p w14:paraId="62B9701D" w14:textId="2264C152" w:rsidR="00B278CE" w:rsidRPr="007A1719" w:rsidRDefault="00B278CE" w:rsidP="007A1719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</w:tc>
        <w:tc>
          <w:tcPr>
            <w:tcW w:w="11741" w:type="dxa"/>
          </w:tcPr>
          <w:p w14:paraId="006C04AE" w14:textId="72EA3023" w:rsidR="00751F57" w:rsidRPr="007A1719" w:rsidRDefault="00B71701" w:rsidP="00751F5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A1719">
              <w:rPr>
                <w:rFonts w:ascii="Tahoma" w:hAnsi="Tahoma" w:cs="Tahoma"/>
                <w:sz w:val="16"/>
                <w:szCs w:val="16"/>
              </w:rPr>
              <w:t>Contextual studies, external visits, museum</w:t>
            </w:r>
          </w:p>
        </w:tc>
      </w:tr>
      <w:tr w:rsidR="00811B77" w:rsidRPr="007A1719" w14:paraId="1FD133C4" w14:textId="77777777" w:rsidTr="004541B0">
        <w:tc>
          <w:tcPr>
            <w:tcW w:w="3847" w:type="dxa"/>
            <w:vMerge w:val="restart"/>
          </w:tcPr>
          <w:p w14:paraId="01EB97DB" w14:textId="45BD0F55" w:rsidR="007A1719" w:rsidRPr="007A1719" w:rsidRDefault="007A1719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Assessment:  </w:t>
            </w:r>
            <w:r w:rsidR="00811B77" w:rsidRPr="007A1719">
              <w:rPr>
                <w:rFonts w:ascii="Tahoma" w:hAnsi="Tahoma" w:cs="Tahoma"/>
                <w:b/>
                <w:sz w:val="16"/>
                <w:szCs w:val="16"/>
              </w:rPr>
              <w:t>Formative Techniques</w:t>
            </w:r>
          </w:p>
          <w:p w14:paraId="0C68E8B6" w14:textId="485AF113" w:rsidR="00811B77" w:rsidRPr="007A1719" w:rsidRDefault="00146F29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</w:t>
            </w:r>
            <w:r w:rsidR="00811B77" w:rsidRPr="007A1719">
              <w:rPr>
                <w:rFonts w:ascii="Tahoma" w:hAnsi="Tahoma" w:cs="Tahoma"/>
                <w:b/>
                <w:sz w:val="16"/>
                <w:szCs w:val="16"/>
              </w:rPr>
              <w:t>Summative Pieces</w:t>
            </w:r>
          </w:p>
        </w:tc>
        <w:tc>
          <w:tcPr>
            <w:tcW w:w="11741" w:type="dxa"/>
          </w:tcPr>
          <w:p w14:paraId="2FB44138" w14:textId="2A645550" w:rsidR="00B278CE" w:rsidRPr="007A1719" w:rsidRDefault="00B278CE" w:rsidP="00B278CE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Verbal feedback </w:t>
            </w:r>
            <w:r w:rsidR="00BB3375"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continuously throughout tasks</w:t>
            </w:r>
            <w:r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, self-assessment, peer assessment, written feedback</w:t>
            </w:r>
            <w:r w:rsidR="00751F57"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, mock examinations.</w:t>
            </w:r>
          </w:p>
          <w:p w14:paraId="3136D68A" w14:textId="34EBDDBC" w:rsidR="00811B77" w:rsidRPr="007A1719" w:rsidRDefault="00751F57" w:rsidP="007A1719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Baseline assessment to identify prior learning, continuous coursework reflection</w:t>
            </w:r>
          </w:p>
        </w:tc>
      </w:tr>
      <w:tr w:rsidR="00B278CE" w:rsidRPr="007A1719" w14:paraId="30D75338" w14:textId="77777777" w:rsidTr="004541B0">
        <w:tc>
          <w:tcPr>
            <w:tcW w:w="3847" w:type="dxa"/>
            <w:vMerge/>
          </w:tcPr>
          <w:p w14:paraId="37BBB28E" w14:textId="77777777" w:rsidR="00B278CE" w:rsidRPr="007A1719" w:rsidRDefault="00B278CE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741" w:type="dxa"/>
          </w:tcPr>
          <w:p w14:paraId="70EF8BE9" w14:textId="71AD36F1" w:rsidR="00B278CE" w:rsidRPr="007A1719" w:rsidRDefault="00DC2A6F" w:rsidP="00E74930">
            <w:pPr>
              <w:pStyle w:val="paragraph"/>
              <w:spacing w:before="0" w:beforeAutospacing="0" w:after="0" w:afterAutospacing="0"/>
              <w:textAlignment w:val="baseline"/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GCSE </w:t>
            </w:r>
            <w:r w:rsidR="00BB3375"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criteria to give </w:t>
            </w:r>
            <w:r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gr</w:t>
            </w:r>
            <w:r w:rsidR="00BB3375"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ading</w:t>
            </w:r>
            <w:r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 for </w:t>
            </w:r>
            <w:r w:rsidR="00BB3375"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coursework.</w:t>
            </w:r>
            <w:r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 </w:t>
            </w:r>
            <w:r w:rsidR="00751F57"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>Final Summer examination</w:t>
            </w:r>
            <w:r w:rsidR="00B71701" w:rsidRPr="007A1719">
              <w:rPr>
                <w:rStyle w:val="normaltextrun"/>
                <w:rFonts w:ascii="Tahoma" w:hAnsi="Tahoma" w:cs="Tahoma"/>
                <w:sz w:val="16"/>
                <w:szCs w:val="16"/>
              </w:rPr>
              <w:t xml:space="preserve"> piece</w:t>
            </w:r>
            <w:r w:rsidR="000914C3">
              <w:rPr>
                <w:rStyle w:val="normaltextrun"/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BE1ABC" w:rsidRPr="007A1719" w14:paraId="794D69CD" w14:textId="77777777" w:rsidTr="004541B0">
        <w:tc>
          <w:tcPr>
            <w:tcW w:w="3847" w:type="dxa"/>
          </w:tcPr>
          <w:p w14:paraId="092EA17F" w14:textId="5E3D5318" w:rsidR="00BE1ABC" w:rsidRPr="007A1719" w:rsidRDefault="00BE1ABC" w:rsidP="007A1719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7A1719"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</w:tc>
        <w:tc>
          <w:tcPr>
            <w:tcW w:w="11741" w:type="dxa"/>
          </w:tcPr>
          <w:p w14:paraId="07BD03F4" w14:textId="6D4B196F" w:rsidR="006C3804" w:rsidRPr="007A1719" w:rsidRDefault="00B71701" w:rsidP="007A1719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Fonts w:ascii="Tahoma" w:hAnsi="Tahoma" w:cs="Tahoma"/>
                <w:sz w:val="16"/>
                <w:szCs w:val="16"/>
              </w:rPr>
              <w:t>Portfolio,</w:t>
            </w:r>
            <w:r w:rsidR="007A1719">
              <w:rPr>
                <w:rFonts w:ascii="Tahoma" w:hAnsi="Tahoma" w:cs="Tahoma"/>
                <w:sz w:val="16"/>
                <w:szCs w:val="16"/>
              </w:rPr>
              <w:t xml:space="preserve"> recording, outcomes, strands, research, analyse, develop, refine, critical judgment, presentation.</w:t>
            </w:r>
          </w:p>
        </w:tc>
      </w:tr>
      <w:tr w:rsidR="00BE1ABC" w:rsidRPr="007A1719" w14:paraId="694CB2D8" w14:textId="77777777" w:rsidTr="004541B0">
        <w:tc>
          <w:tcPr>
            <w:tcW w:w="3847" w:type="dxa"/>
          </w:tcPr>
          <w:p w14:paraId="29E0C639" w14:textId="77777777" w:rsidR="00BE1ABC" w:rsidRPr="007A1719" w:rsidRDefault="00BE1ABC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7A1719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11741" w:type="dxa"/>
          </w:tcPr>
          <w:p w14:paraId="1233D3B0" w14:textId="5E6D0490" w:rsidR="006C3804" w:rsidRPr="007A1719" w:rsidRDefault="00B71701" w:rsidP="007A1719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Fonts w:ascii="Tahoma" w:hAnsi="Tahoma" w:cs="Tahoma"/>
                <w:sz w:val="16"/>
                <w:szCs w:val="16"/>
              </w:rPr>
              <w:t>Recording, min</w:t>
            </w:r>
            <w:r w:rsidR="007A1719">
              <w:rPr>
                <w:rFonts w:ascii="Tahoma" w:hAnsi="Tahoma" w:cs="Tahoma"/>
                <w:sz w:val="16"/>
                <w:szCs w:val="16"/>
              </w:rPr>
              <w:t>d-mapping, researching imagery, annotation, d</w:t>
            </w:r>
            <w:r w:rsidRPr="007A1719">
              <w:rPr>
                <w:rFonts w:ascii="Tahoma" w:hAnsi="Tahoma" w:cs="Tahoma"/>
                <w:sz w:val="16"/>
                <w:szCs w:val="16"/>
              </w:rPr>
              <w:t>eveloping and refining ide</w:t>
            </w:r>
            <w:r w:rsidR="007A1719">
              <w:rPr>
                <w:rFonts w:ascii="Tahoma" w:hAnsi="Tahoma" w:cs="Tahoma"/>
                <w:sz w:val="16"/>
                <w:szCs w:val="16"/>
              </w:rPr>
              <w:t>as with materials, r</w:t>
            </w:r>
            <w:r w:rsidRPr="007A1719">
              <w:rPr>
                <w:rFonts w:ascii="Tahoma" w:hAnsi="Tahoma" w:cs="Tahoma"/>
                <w:sz w:val="16"/>
                <w:szCs w:val="16"/>
              </w:rPr>
              <w:t>eflecting, re</w:t>
            </w:r>
            <w:r w:rsidR="007A1719">
              <w:rPr>
                <w:rFonts w:ascii="Tahoma" w:hAnsi="Tahoma" w:cs="Tahoma"/>
                <w:sz w:val="16"/>
                <w:szCs w:val="16"/>
              </w:rPr>
              <w:t>fining, completing.</w:t>
            </w:r>
          </w:p>
        </w:tc>
      </w:tr>
      <w:tr w:rsidR="00BE1ABC" w:rsidRPr="007A1719" w14:paraId="3FFDFB96" w14:textId="77777777" w:rsidTr="004541B0">
        <w:tc>
          <w:tcPr>
            <w:tcW w:w="3847" w:type="dxa"/>
          </w:tcPr>
          <w:p w14:paraId="4E016525" w14:textId="04D4D4C6" w:rsidR="00BE1ABC" w:rsidRPr="007A1719" w:rsidRDefault="007A1719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7A1719">
              <w:rPr>
                <w:rFonts w:ascii="Tahoma" w:hAnsi="Tahoma" w:cs="Tahoma"/>
                <w:b/>
                <w:sz w:val="16"/>
                <w:szCs w:val="16"/>
              </w:rPr>
              <w:t>Opportunities o</w:t>
            </w:r>
            <w:r w:rsidR="00BE1ABC" w:rsidRPr="007A1719">
              <w:rPr>
                <w:rFonts w:ascii="Tahoma" w:hAnsi="Tahoma" w:cs="Tahoma"/>
                <w:b/>
                <w:sz w:val="16"/>
                <w:szCs w:val="16"/>
              </w:rPr>
              <w:t>utside the taught</w:t>
            </w:r>
            <w:r w:rsidRPr="007A1719">
              <w:rPr>
                <w:rFonts w:ascii="Tahoma" w:hAnsi="Tahoma" w:cs="Tahoma"/>
                <w:b/>
                <w:sz w:val="16"/>
                <w:szCs w:val="16"/>
              </w:rPr>
              <w:t xml:space="preserve"> curriculum</w:t>
            </w:r>
          </w:p>
        </w:tc>
        <w:tc>
          <w:tcPr>
            <w:tcW w:w="11741" w:type="dxa"/>
          </w:tcPr>
          <w:p w14:paraId="4BC42CF8" w14:textId="29424042" w:rsidR="00E413C9" w:rsidRPr="007A1719" w:rsidRDefault="00E77F94" w:rsidP="007A1719">
            <w:pPr>
              <w:rPr>
                <w:rFonts w:ascii="Tahoma" w:hAnsi="Tahoma" w:cs="Tahoma"/>
                <w:sz w:val="16"/>
                <w:szCs w:val="16"/>
              </w:rPr>
            </w:pPr>
            <w:r w:rsidRPr="007A1719">
              <w:rPr>
                <w:rFonts w:ascii="Tahoma" w:hAnsi="Tahoma" w:cs="Tahoma"/>
                <w:sz w:val="16"/>
                <w:szCs w:val="16"/>
              </w:rPr>
              <w:t xml:space="preserve">Talks from </w:t>
            </w:r>
            <w:r w:rsidR="00E413C9" w:rsidRPr="007A1719">
              <w:rPr>
                <w:rFonts w:ascii="Tahoma" w:hAnsi="Tahoma" w:cs="Tahoma"/>
                <w:sz w:val="16"/>
                <w:szCs w:val="16"/>
              </w:rPr>
              <w:t>industry</w:t>
            </w:r>
            <w:r w:rsidR="007A1719" w:rsidRPr="007A1719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Pr="007A1719">
              <w:rPr>
                <w:rFonts w:ascii="Tahoma" w:hAnsi="Tahoma" w:cs="Tahoma"/>
                <w:sz w:val="16"/>
                <w:szCs w:val="16"/>
              </w:rPr>
              <w:t>Visits/work experience within</w:t>
            </w:r>
            <w:r w:rsidR="00ED09E2" w:rsidRPr="007A1719">
              <w:rPr>
                <w:rFonts w:ascii="Tahoma" w:hAnsi="Tahoma" w:cs="Tahoma"/>
                <w:sz w:val="16"/>
                <w:szCs w:val="16"/>
              </w:rPr>
              <w:t xml:space="preserve"> art and</w:t>
            </w:r>
            <w:r w:rsidRPr="007A171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413C9" w:rsidRPr="007A1719">
              <w:rPr>
                <w:rFonts w:ascii="Tahoma" w:hAnsi="Tahoma" w:cs="Tahoma"/>
                <w:sz w:val="16"/>
                <w:szCs w:val="16"/>
              </w:rPr>
              <w:t xml:space="preserve">design </w:t>
            </w:r>
            <w:r w:rsidR="00B71701" w:rsidRPr="007A1719">
              <w:rPr>
                <w:rFonts w:ascii="Tahoma" w:hAnsi="Tahoma" w:cs="Tahoma"/>
                <w:sz w:val="16"/>
                <w:szCs w:val="16"/>
              </w:rPr>
              <w:t xml:space="preserve">galleries </w:t>
            </w:r>
            <w:r w:rsidR="007A1719" w:rsidRPr="007A1719">
              <w:rPr>
                <w:rFonts w:ascii="Tahoma" w:hAnsi="Tahoma" w:cs="Tahoma"/>
                <w:sz w:val="16"/>
                <w:szCs w:val="16"/>
              </w:rPr>
              <w:t xml:space="preserve">&amp; museums, </w:t>
            </w:r>
            <w:r w:rsidR="00E413C9" w:rsidRPr="007A1719">
              <w:rPr>
                <w:rFonts w:ascii="Tahoma" w:hAnsi="Tahoma" w:cs="Tahoma"/>
                <w:sz w:val="16"/>
                <w:szCs w:val="16"/>
              </w:rPr>
              <w:t>STEAM opportunities</w:t>
            </w:r>
            <w:r w:rsidR="007A1719" w:rsidRPr="007A1719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</w:tbl>
    <w:p w14:paraId="0DA98D00" w14:textId="77777777" w:rsidR="00984631" w:rsidRPr="007A1719" w:rsidRDefault="00984631" w:rsidP="00E7493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7A1719" w:rsidSect="00984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894EE872"/>
    <w:numStyleLink w:val="List0"/>
  </w:abstractNum>
  <w:abstractNum w:abstractNumId="1" w15:restartNumberingAfterBreak="0">
    <w:nsid w:val="00000005"/>
    <w:multiLevelType w:val="multilevel"/>
    <w:tmpl w:val="894EE872"/>
    <w:numStyleLink w:val="List0"/>
  </w:abstractNum>
  <w:abstractNum w:abstractNumId="2" w15:restartNumberingAfterBreak="0">
    <w:nsid w:val="00000006"/>
    <w:multiLevelType w:val="multilevel"/>
    <w:tmpl w:val="894EE872"/>
    <w:numStyleLink w:val="List0"/>
  </w:abstractNum>
  <w:abstractNum w:abstractNumId="3" w15:restartNumberingAfterBreak="0">
    <w:nsid w:val="00000007"/>
    <w:multiLevelType w:val="multilevel"/>
    <w:tmpl w:val="894EE872"/>
    <w:numStyleLink w:val="List0"/>
  </w:abstractNum>
  <w:abstractNum w:abstractNumId="4" w15:restartNumberingAfterBreak="0">
    <w:nsid w:val="00000008"/>
    <w:multiLevelType w:val="multilevel"/>
    <w:tmpl w:val="894EE872"/>
    <w:numStyleLink w:val="List0"/>
  </w:abstractNum>
  <w:abstractNum w:abstractNumId="5" w15:restartNumberingAfterBreak="0">
    <w:nsid w:val="00000009"/>
    <w:multiLevelType w:val="multilevel"/>
    <w:tmpl w:val="894EE872"/>
    <w:numStyleLink w:val="List0"/>
  </w:abstractNum>
  <w:abstractNum w:abstractNumId="6" w15:restartNumberingAfterBreak="0">
    <w:nsid w:val="0000000A"/>
    <w:multiLevelType w:val="multilevel"/>
    <w:tmpl w:val="894EE872"/>
    <w:numStyleLink w:val="List0"/>
  </w:abstractNum>
  <w:abstractNum w:abstractNumId="7" w15:restartNumberingAfterBreak="0">
    <w:nsid w:val="0000000B"/>
    <w:multiLevelType w:val="multilevel"/>
    <w:tmpl w:val="894EE872"/>
    <w:numStyleLink w:val="List0"/>
  </w:abstractNum>
  <w:abstractNum w:abstractNumId="8" w15:restartNumberingAfterBreak="0">
    <w:nsid w:val="0000000C"/>
    <w:multiLevelType w:val="multilevel"/>
    <w:tmpl w:val="894EE872"/>
    <w:numStyleLink w:val="List0"/>
  </w:abstractNum>
  <w:abstractNum w:abstractNumId="9" w15:restartNumberingAfterBreak="0">
    <w:nsid w:val="0000000D"/>
    <w:multiLevelType w:val="multilevel"/>
    <w:tmpl w:val="894EE872"/>
    <w:numStyleLink w:val="List0"/>
  </w:abstractNum>
  <w:abstractNum w:abstractNumId="10" w15:restartNumberingAfterBreak="0">
    <w:nsid w:val="0000000E"/>
    <w:multiLevelType w:val="multilevel"/>
    <w:tmpl w:val="894EE872"/>
    <w:numStyleLink w:val="List0"/>
  </w:abstractNum>
  <w:abstractNum w:abstractNumId="11" w15:restartNumberingAfterBreak="0">
    <w:nsid w:val="0000000F"/>
    <w:multiLevelType w:val="multilevel"/>
    <w:tmpl w:val="894EE872"/>
    <w:numStyleLink w:val="List0"/>
  </w:abstractNum>
  <w:abstractNum w:abstractNumId="12" w15:restartNumberingAfterBreak="0">
    <w:nsid w:val="00000010"/>
    <w:multiLevelType w:val="multilevel"/>
    <w:tmpl w:val="894EE872"/>
    <w:numStyleLink w:val="List0"/>
  </w:abstractNum>
  <w:abstractNum w:abstractNumId="13" w15:restartNumberingAfterBreak="0">
    <w:nsid w:val="00000012"/>
    <w:multiLevelType w:val="multilevel"/>
    <w:tmpl w:val="894EE872"/>
    <w:numStyleLink w:val="List0"/>
  </w:abstractNum>
  <w:abstractNum w:abstractNumId="14" w15:restartNumberingAfterBreak="0">
    <w:nsid w:val="00000014"/>
    <w:multiLevelType w:val="multilevel"/>
    <w:tmpl w:val="894EE886"/>
    <w:styleLink w:val="List1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15" w15:restartNumberingAfterBreak="0">
    <w:nsid w:val="00000017"/>
    <w:multiLevelType w:val="multilevel"/>
    <w:tmpl w:val="894EE886"/>
    <w:numStyleLink w:val="List1"/>
  </w:abstractNum>
  <w:abstractNum w:abstractNumId="16" w15:restartNumberingAfterBreak="0">
    <w:nsid w:val="016356C1"/>
    <w:multiLevelType w:val="hybridMultilevel"/>
    <w:tmpl w:val="B6708178"/>
    <w:lvl w:ilvl="0" w:tplc="7DAC9C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AA1FA8"/>
    <w:multiLevelType w:val="hybridMultilevel"/>
    <w:tmpl w:val="9D44C280"/>
    <w:lvl w:ilvl="0" w:tplc="2F6C8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0355B"/>
    <w:multiLevelType w:val="hybridMultilevel"/>
    <w:tmpl w:val="436E3F0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809C4"/>
    <w:multiLevelType w:val="hybridMultilevel"/>
    <w:tmpl w:val="EAF2F65A"/>
    <w:lvl w:ilvl="0" w:tplc="74F8B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A03B34"/>
    <w:multiLevelType w:val="hybridMultilevel"/>
    <w:tmpl w:val="8012CDCC"/>
    <w:lvl w:ilvl="0" w:tplc="B1E07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40660"/>
    <w:multiLevelType w:val="hybridMultilevel"/>
    <w:tmpl w:val="EC2AA00C"/>
    <w:lvl w:ilvl="0" w:tplc="85C2F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A667B"/>
    <w:multiLevelType w:val="hybridMultilevel"/>
    <w:tmpl w:val="848422B8"/>
    <w:lvl w:ilvl="0" w:tplc="A5343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469C0"/>
    <w:multiLevelType w:val="hybridMultilevel"/>
    <w:tmpl w:val="57B411E8"/>
    <w:lvl w:ilvl="0" w:tplc="CEA05DEA">
      <w:numFmt w:val="bullet"/>
      <w:lvlText w:val="-"/>
      <w:lvlJc w:val="left"/>
      <w:pPr>
        <w:ind w:left="1080" w:hanging="360"/>
      </w:pPr>
      <w:rPr>
        <w:rFonts w:ascii="Tahoma" w:eastAsia="Arial Unicode MS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C0302"/>
    <w:multiLevelType w:val="hybridMultilevel"/>
    <w:tmpl w:val="A5BED42A"/>
    <w:lvl w:ilvl="0" w:tplc="C60A247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7624B"/>
    <w:multiLevelType w:val="hybridMultilevel"/>
    <w:tmpl w:val="53960A12"/>
    <w:lvl w:ilvl="0" w:tplc="AE50B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31C7D"/>
    <w:multiLevelType w:val="multilevel"/>
    <w:tmpl w:val="894EE872"/>
    <w:styleLink w:val="List0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 w:hint="default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 w:hint="default"/>
        <w:position w:val="0"/>
        <w:sz w:val="20"/>
        <w:szCs w:val="20"/>
      </w:rPr>
    </w:lvl>
  </w:abstractNum>
  <w:abstractNum w:abstractNumId="27" w15:restartNumberingAfterBreak="0">
    <w:nsid w:val="6B11270D"/>
    <w:multiLevelType w:val="hybridMultilevel"/>
    <w:tmpl w:val="9EB2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22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9"/>
  </w:num>
  <w:num w:numId="15">
    <w:abstractNumId w:val="6"/>
  </w:num>
  <w:num w:numId="16">
    <w:abstractNumId w:val="14"/>
  </w:num>
  <w:num w:numId="17">
    <w:abstractNumId w:val="15"/>
  </w:num>
  <w:num w:numId="18">
    <w:abstractNumId w:val="20"/>
  </w:num>
  <w:num w:numId="19">
    <w:abstractNumId w:val="12"/>
  </w:num>
  <w:num w:numId="20">
    <w:abstractNumId w:val="13"/>
  </w:num>
  <w:num w:numId="21">
    <w:abstractNumId w:val="23"/>
  </w:num>
  <w:num w:numId="22">
    <w:abstractNumId w:val="18"/>
  </w:num>
  <w:num w:numId="23">
    <w:abstractNumId w:val="21"/>
  </w:num>
  <w:num w:numId="24">
    <w:abstractNumId w:val="16"/>
  </w:num>
  <w:num w:numId="25">
    <w:abstractNumId w:val="17"/>
  </w:num>
  <w:num w:numId="26">
    <w:abstractNumId w:val="25"/>
  </w:num>
  <w:num w:numId="27">
    <w:abstractNumId w:val="2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041835"/>
    <w:rsid w:val="0006078F"/>
    <w:rsid w:val="00065813"/>
    <w:rsid w:val="000914C3"/>
    <w:rsid w:val="000A3AE9"/>
    <w:rsid w:val="00146F29"/>
    <w:rsid w:val="001F5ADF"/>
    <w:rsid w:val="00211FBE"/>
    <w:rsid w:val="002E526E"/>
    <w:rsid w:val="003E73EA"/>
    <w:rsid w:val="004041C4"/>
    <w:rsid w:val="00441FA5"/>
    <w:rsid w:val="00442523"/>
    <w:rsid w:val="004541B0"/>
    <w:rsid w:val="004B133C"/>
    <w:rsid w:val="00581864"/>
    <w:rsid w:val="00592016"/>
    <w:rsid w:val="00596100"/>
    <w:rsid w:val="00607389"/>
    <w:rsid w:val="00652BC6"/>
    <w:rsid w:val="00654EB7"/>
    <w:rsid w:val="00681716"/>
    <w:rsid w:val="00691A59"/>
    <w:rsid w:val="006C3804"/>
    <w:rsid w:val="00751F57"/>
    <w:rsid w:val="007A1719"/>
    <w:rsid w:val="007D05E1"/>
    <w:rsid w:val="008051FB"/>
    <w:rsid w:val="00811B77"/>
    <w:rsid w:val="0087788E"/>
    <w:rsid w:val="008D6232"/>
    <w:rsid w:val="008E6EB5"/>
    <w:rsid w:val="00917A77"/>
    <w:rsid w:val="00957910"/>
    <w:rsid w:val="00961F20"/>
    <w:rsid w:val="00984631"/>
    <w:rsid w:val="009A2595"/>
    <w:rsid w:val="009B79CF"/>
    <w:rsid w:val="009D03D2"/>
    <w:rsid w:val="00A058B2"/>
    <w:rsid w:val="00AB50FB"/>
    <w:rsid w:val="00B220DE"/>
    <w:rsid w:val="00B278CE"/>
    <w:rsid w:val="00B3577D"/>
    <w:rsid w:val="00B71701"/>
    <w:rsid w:val="00BA676C"/>
    <w:rsid w:val="00BB3375"/>
    <w:rsid w:val="00BB3617"/>
    <w:rsid w:val="00BE1ABC"/>
    <w:rsid w:val="00BF1869"/>
    <w:rsid w:val="00CB2D94"/>
    <w:rsid w:val="00D62863"/>
    <w:rsid w:val="00D82AE9"/>
    <w:rsid w:val="00DC2A6F"/>
    <w:rsid w:val="00E25655"/>
    <w:rsid w:val="00E413C9"/>
    <w:rsid w:val="00E74930"/>
    <w:rsid w:val="00E77F94"/>
    <w:rsid w:val="00E95C46"/>
    <w:rsid w:val="00EA670C"/>
    <w:rsid w:val="00ED09E2"/>
    <w:rsid w:val="00F11434"/>
    <w:rsid w:val="00F35FC3"/>
    <w:rsid w:val="00F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6DFC8"/>
  <w15:docId w15:val="{C56B44D6-7815-490B-9CB8-A5FD9AD5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5E1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B71701"/>
    <w:pPr>
      <w:spacing w:after="0" w:line="240" w:lineRule="auto"/>
    </w:pPr>
    <w:rPr>
      <w:rFonts w:eastAsia="Times New Roman" w:cstheme="minorHAnsi"/>
      <w:b/>
      <w:bCs/>
      <w:sz w:val="16"/>
      <w:szCs w:val="16"/>
      <w:lang w:val="en-US" w:eastAsia="en-GB"/>
    </w:rPr>
  </w:style>
  <w:style w:type="paragraph" w:styleId="ListParagraph">
    <w:name w:val="List Paragraph"/>
    <w:autoRedefine/>
    <w:qFormat/>
    <w:rsid w:val="004541B0"/>
    <w:pPr>
      <w:numPr>
        <w:numId w:val="27"/>
      </w:numPr>
      <w:tabs>
        <w:tab w:val="left" w:pos="2730"/>
      </w:tabs>
      <w:spacing w:after="0" w:afterAutospacing="1" w:line="240" w:lineRule="auto"/>
    </w:pPr>
    <w:rPr>
      <w:rFonts w:ascii="Tahoma" w:eastAsia="Arial Unicode MS" w:hAnsi="Tahoma" w:cs="Tahoma"/>
      <w:color w:val="000000"/>
      <w:sz w:val="16"/>
      <w:szCs w:val="16"/>
      <w:u w:color="000000"/>
      <w:lang w:val="en-US" w:eastAsia="en-GB"/>
    </w:rPr>
  </w:style>
  <w:style w:type="numbering" w:customStyle="1" w:styleId="List0">
    <w:name w:val="List 0"/>
    <w:basedOn w:val="NoList"/>
    <w:autoRedefine/>
    <w:semiHidden/>
    <w:rsid w:val="007D05E1"/>
    <w:pPr>
      <w:numPr>
        <w:numId w:val="1"/>
      </w:numPr>
    </w:pPr>
  </w:style>
  <w:style w:type="paragraph" w:customStyle="1" w:styleId="paragraph">
    <w:name w:val="paragraph"/>
    <w:basedOn w:val="Normal"/>
    <w:rsid w:val="007D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5E1"/>
  </w:style>
  <w:style w:type="character" w:customStyle="1" w:styleId="eop">
    <w:name w:val="eop"/>
    <w:basedOn w:val="DefaultParagraphFont"/>
    <w:rsid w:val="007D05E1"/>
  </w:style>
  <w:style w:type="numbering" w:customStyle="1" w:styleId="List1">
    <w:name w:val="List 1"/>
    <w:basedOn w:val="NoList"/>
    <w:autoRedefine/>
    <w:semiHidden/>
    <w:rsid w:val="008E6EB5"/>
    <w:pPr>
      <w:numPr>
        <w:numId w:val="16"/>
      </w:numPr>
    </w:pPr>
  </w:style>
  <w:style w:type="character" w:styleId="Hyperlink">
    <w:name w:val="Hyperlink"/>
    <w:basedOn w:val="DefaultParagraphFont"/>
    <w:uiPriority w:val="99"/>
    <w:unhideWhenUsed/>
    <w:rsid w:val="00917A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5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2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56dbc2-c5d4-43f1-9dbe-9cc8ea275c23">
      <Terms xmlns="http://schemas.microsoft.com/office/infopath/2007/PartnerControls"/>
    </lcf76f155ced4ddcb4097134ff3c332f>
    <TaxCatchAll xmlns="0ed6e3e7-e0da-4e55-83af-5fce6a4fd4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3BC0AB60640ADEC1DA90E10355E" ma:contentTypeVersion="16" ma:contentTypeDescription="Create a new document." ma:contentTypeScope="" ma:versionID="921e1177a4592b267a70a14f76b827ba">
  <xsd:schema xmlns:xsd="http://www.w3.org/2001/XMLSchema" xmlns:xs="http://www.w3.org/2001/XMLSchema" xmlns:p="http://schemas.microsoft.com/office/2006/metadata/properties" xmlns:ns2="1356dbc2-c5d4-43f1-9dbe-9cc8ea275c23" xmlns:ns3="0ed6e3e7-e0da-4e55-83af-5fce6a4fd494" targetNamespace="http://schemas.microsoft.com/office/2006/metadata/properties" ma:root="true" ma:fieldsID="7eb3e23233c0bfc999985cbef3fdaa09" ns2:_="" ns3:_="">
    <xsd:import namespace="1356dbc2-c5d4-43f1-9dbe-9cc8ea275c23"/>
    <xsd:import namespace="0ed6e3e7-e0da-4e55-83af-5fce6a4fd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6dbc2-c5d4-43f1-9dbe-9cc8ea275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216266-62d2-4a73-9853-db5015d618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e3e7-e0da-4e55-83af-5fce6a4fd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50f347e-e709-4aa6-be32-c01e0d0fd836}" ma:internalName="TaxCatchAll" ma:showField="CatchAllData" ma:web="0ed6e3e7-e0da-4e55-83af-5fce6a4fd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E42A-EE73-4E25-A37C-9F49EC8B2B8E}">
  <ds:schemaRefs>
    <ds:schemaRef ds:uri="1356dbc2-c5d4-43f1-9dbe-9cc8ea275c23"/>
    <ds:schemaRef ds:uri="http://purl.org/dc/elements/1.1/"/>
    <ds:schemaRef ds:uri="0ed6e3e7-e0da-4e55-83af-5fce6a4fd494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2EF200-E21C-4B6D-824C-64183E996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6dbc2-c5d4-43f1-9dbe-9cc8ea275c23"/>
    <ds:schemaRef ds:uri="0ed6e3e7-e0da-4e55-83af-5fce6a4fd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88A61-561C-4BF7-AE65-849D8A1C1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586905-4A4F-4265-A052-93D35573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Walter</dc:creator>
  <cp:lastModifiedBy>Mrs S Bainbridge</cp:lastModifiedBy>
  <cp:revision>4</cp:revision>
  <cp:lastPrinted>2021-07-19T14:21:00Z</cp:lastPrinted>
  <dcterms:created xsi:type="dcterms:W3CDTF">2023-11-21T13:10:00Z</dcterms:created>
  <dcterms:modified xsi:type="dcterms:W3CDTF">2023-12-12T10:11:00Z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0x010100E86B43BC0AB60640ADEC1DA90E10355E</vt:lpwstr>
  </property>
</Properties>
</file>